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01" w:rsidRPr="00F14201" w:rsidRDefault="00F14201" w:rsidP="00F14201">
      <w:pPr>
        <w:shd w:val="clear" w:color="auto" w:fill="FFFFFF"/>
        <w:spacing w:after="0" w:line="240" w:lineRule="auto"/>
        <w:rPr>
          <w:rFonts w:ascii="Arial" w:eastAsia="Times New Roman" w:hAnsi="Arial" w:cs="Arial"/>
          <w:color w:val="111111"/>
          <w:sz w:val="24"/>
          <w:szCs w:val="24"/>
        </w:rPr>
      </w:pPr>
    </w:p>
    <w:p w:rsidR="00F14201" w:rsidRDefault="00F14201" w:rsidP="00F14201">
      <w:pPr>
        <w:shd w:val="clear" w:color="auto" w:fill="F4F4F4"/>
        <w:spacing w:after="0" w:line="240" w:lineRule="auto"/>
        <w:rPr>
          <w:rFonts w:ascii="Arial" w:eastAsia="Times New Roman" w:hAnsi="Arial" w:cs="Arial"/>
          <w:color w:val="111111"/>
          <w:sz w:val="27"/>
          <w:szCs w:val="27"/>
          <w:bdr w:val="none" w:sz="0" w:space="0" w:color="auto" w:frame="1"/>
        </w:rPr>
      </w:pPr>
      <w:r>
        <w:rPr>
          <w:rFonts w:ascii="Arial" w:eastAsia="Times New Roman" w:hAnsi="Arial" w:cs="Arial"/>
          <w:color w:val="111111"/>
          <w:sz w:val="27"/>
          <w:szCs w:val="27"/>
          <w:bdr w:val="none" w:sz="0" w:space="0" w:color="auto" w:frame="1"/>
        </w:rPr>
        <w:t>GP 4</w:t>
      </w:r>
      <w:r w:rsidRPr="00F14201">
        <w:rPr>
          <w:rFonts w:ascii="Arial" w:eastAsia="Times New Roman" w:hAnsi="Arial" w:cs="Arial"/>
          <w:color w:val="111111"/>
          <w:sz w:val="27"/>
          <w:szCs w:val="27"/>
          <w:bdr w:val="none" w:sz="0" w:space="0" w:color="auto" w:frame="1"/>
          <w:vertAlign w:val="superscript"/>
        </w:rPr>
        <w:t>th</w:t>
      </w:r>
      <w:r>
        <w:rPr>
          <w:rFonts w:ascii="Arial" w:eastAsia="Times New Roman" w:hAnsi="Arial" w:cs="Arial"/>
          <w:color w:val="111111"/>
          <w:sz w:val="27"/>
          <w:szCs w:val="27"/>
          <w:bdr w:val="none" w:sz="0" w:space="0" w:color="auto" w:frame="1"/>
        </w:rPr>
        <w:t xml:space="preserve"> Deadline Outline of Sub Contractor </w:t>
      </w:r>
    </w:p>
    <w:p w:rsidR="00F14201" w:rsidRDefault="00F14201" w:rsidP="00F14201">
      <w:pPr>
        <w:shd w:val="clear" w:color="auto" w:fill="F4F4F4"/>
        <w:spacing w:after="0" w:line="240" w:lineRule="auto"/>
        <w:rPr>
          <w:rFonts w:ascii="Arial" w:eastAsia="Times New Roman" w:hAnsi="Arial" w:cs="Arial"/>
          <w:color w:val="111111"/>
          <w:sz w:val="27"/>
          <w:szCs w:val="27"/>
          <w:bdr w:val="none" w:sz="0" w:space="0" w:color="auto" w:frame="1"/>
        </w:rPr>
      </w:pPr>
    </w:p>
    <w:p w:rsidR="00F14201" w:rsidRDefault="00F14201" w:rsidP="00F14201">
      <w:pPr>
        <w:shd w:val="clear" w:color="auto" w:fill="F4F4F4"/>
        <w:spacing w:after="0" w:line="240" w:lineRule="auto"/>
        <w:rPr>
          <w:rFonts w:ascii="Arial" w:eastAsia="Times New Roman" w:hAnsi="Arial" w:cs="Arial"/>
          <w:color w:val="111111"/>
          <w:sz w:val="27"/>
          <w:szCs w:val="27"/>
          <w:bdr w:val="none" w:sz="0" w:space="0" w:color="auto" w:frame="1"/>
        </w:rPr>
      </w:pP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By this date and time, you will need to have a skeleton outline for the temporary support structures the General Contractor (GC) and each Sub-Contractor (</w:t>
      </w:r>
      <w:proofErr w:type="spellStart"/>
      <w:r w:rsidRPr="00F14201">
        <w:rPr>
          <w:rFonts w:ascii="Arial" w:eastAsia="Times New Roman" w:hAnsi="Arial" w:cs="Arial"/>
          <w:color w:val="111111"/>
          <w:sz w:val="27"/>
          <w:szCs w:val="27"/>
          <w:bdr w:val="none" w:sz="0" w:space="0" w:color="auto" w:frame="1"/>
        </w:rPr>
        <w:t>SubC</w:t>
      </w:r>
      <w:proofErr w:type="spellEnd"/>
      <w:r w:rsidRPr="00F14201">
        <w:rPr>
          <w:rFonts w:ascii="Arial" w:eastAsia="Times New Roman" w:hAnsi="Arial" w:cs="Arial"/>
          <w:color w:val="111111"/>
          <w:sz w:val="27"/>
          <w:szCs w:val="27"/>
          <w:bdr w:val="none" w:sz="0" w:space="0" w:color="auto" w:frame="1"/>
        </w:rPr>
        <w:t>) would expect to need. It’s now time to dig into the contract documents with more detail.</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 xml:space="preserve">For each of the contractors (GC and each </w:t>
      </w:r>
      <w:proofErr w:type="spellStart"/>
      <w:r w:rsidRPr="00F14201">
        <w:rPr>
          <w:rFonts w:ascii="Arial" w:eastAsia="Times New Roman" w:hAnsi="Arial" w:cs="Arial"/>
          <w:color w:val="111111"/>
          <w:sz w:val="27"/>
          <w:szCs w:val="27"/>
          <w:bdr w:val="none" w:sz="0" w:space="0" w:color="auto" w:frame="1"/>
        </w:rPr>
        <w:t>SubC</w:t>
      </w:r>
      <w:proofErr w:type="spellEnd"/>
      <w:r w:rsidRPr="00F14201">
        <w:rPr>
          <w:rFonts w:ascii="Arial" w:eastAsia="Times New Roman" w:hAnsi="Arial" w:cs="Arial"/>
          <w:color w:val="111111"/>
          <w:sz w:val="27"/>
          <w:szCs w:val="27"/>
          <w:bdr w:val="none" w:sz="0" w:space="0" w:color="auto" w:frame="1"/>
        </w:rPr>
        <w:t xml:space="preserve">) you will breakdown the scope of work and area by roughly sequencing the work so you can list the temporary support structures that will be in demand at each stage. When I </w:t>
      </w:r>
      <w:proofErr w:type="gramStart"/>
      <w:r w:rsidRPr="00F14201">
        <w:rPr>
          <w:rFonts w:ascii="Arial" w:eastAsia="Times New Roman" w:hAnsi="Arial" w:cs="Arial"/>
          <w:color w:val="111111"/>
          <w:sz w:val="27"/>
          <w:szCs w:val="27"/>
          <w:bdr w:val="none" w:sz="0" w:space="0" w:color="auto" w:frame="1"/>
        </w:rPr>
        <w:t>say</w:t>
      </w:r>
      <w:proofErr w:type="gramEnd"/>
      <w:r w:rsidRPr="00F14201">
        <w:rPr>
          <w:rFonts w:ascii="Arial" w:eastAsia="Times New Roman" w:hAnsi="Arial" w:cs="Arial"/>
          <w:color w:val="111111"/>
          <w:sz w:val="27"/>
          <w:szCs w:val="27"/>
          <w:bdr w:val="none" w:sz="0" w:space="0" w:color="auto" w:frame="1"/>
        </w:rPr>
        <w:t xml:space="preserve"> “roughly sequencing” I am referring to laying out the steps required not the time each step will require. This is not a schedule because the purpose is to determine what temporary structures will be required to complete the scope you determined in the last deadline. This is where each group member takes their own part and fills in the details. In Module 2 is a definition for temporary structures that will help you and you can skim through the table of contents of the textbook for other ideas for subjects not covered yet or at all in this course.</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For example, if I was listing the foundation pour for the concrete sub-contractor the skeleton outline of the foundation pour scope of work on site might look like this:</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Concrete sub-contractor: XYZ Contracting, Inc</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Scope of Work (SOW): foundation pour -- material: wood runners, reinforcing, standees, and chairs</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b/>
          <w:bCs/>
          <w:color w:val="111111"/>
          <w:sz w:val="24"/>
          <w:szCs w:val="24"/>
          <w:bdr w:val="none" w:sz="0" w:space="0" w:color="auto" w:frame="1"/>
        </w:rPr>
        <w:t>Crane</w:t>
      </w:r>
      <w:r w:rsidRPr="00F14201">
        <w:rPr>
          <w:rFonts w:ascii="Arial" w:eastAsia="Times New Roman" w:hAnsi="Arial" w:cs="Arial"/>
          <w:color w:val="111111"/>
          <w:sz w:val="24"/>
          <w:szCs w:val="24"/>
          <w:bdr w:val="none" w:sz="0" w:space="0" w:color="auto" w:frame="1"/>
        </w:rPr>
        <w:t> to lift bundles off the semi-truck and place them wood runners.</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b/>
          <w:bCs/>
          <w:color w:val="111111"/>
          <w:sz w:val="24"/>
          <w:szCs w:val="24"/>
          <w:bdr w:val="none" w:sz="0" w:space="0" w:color="auto" w:frame="1"/>
        </w:rPr>
        <w:t>Crane or forklift</w:t>
      </w:r>
      <w:r w:rsidRPr="00F14201">
        <w:rPr>
          <w:rFonts w:ascii="Arial" w:eastAsia="Times New Roman" w:hAnsi="Arial" w:cs="Arial"/>
          <w:color w:val="111111"/>
          <w:sz w:val="24"/>
          <w:szCs w:val="24"/>
          <w:bdr w:val="none" w:sz="0" w:space="0" w:color="auto" w:frame="1"/>
        </w:rPr>
        <w:t> to move pre-assembled reinforcing cages into place (some grade beams are pre-fabricated).</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color w:val="111111"/>
          <w:sz w:val="27"/>
          <w:szCs w:val="27"/>
          <w:bdr w:val="none" w:sz="0" w:space="0" w:color="auto" w:frame="1"/>
        </w:rPr>
        <w:t>Foundation formwork materials offloaded with </w:t>
      </w:r>
      <w:r w:rsidRPr="00F14201">
        <w:rPr>
          <w:rFonts w:ascii="Arial" w:eastAsia="Times New Roman" w:hAnsi="Arial" w:cs="Arial"/>
          <w:b/>
          <w:bCs/>
          <w:color w:val="111111"/>
          <w:sz w:val="27"/>
          <w:szCs w:val="27"/>
          <w:bdr w:val="none" w:sz="0" w:space="0" w:color="auto" w:frame="1"/>
        </w:rPr>
        <w:t>forklift</w:t>
      </w:r>
      <w:r w:rsidRPr="00F14201">
        <w:rPr>
          <w:rFonts w:ascii="Arial" w:eastAsia="Times New Roman" w:hAnsi="Arial" w:cs="Arial"/>
          <w:color w:val="111111"/>
          <w:sz w:val="27"/>
          <w:szCs w:val="27"/>
          <w:bdr w:val="none" w:sz="0" w:space="0" w:color="auto" w:frame="1"/>
        </w:rPr>
        <w:t>.</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color w:val="111111"/>
          <w:sz w:val="27"/>
          <w:szCs w:val="27"/>
          <w:bdr w:val="none" w:sz="0" w:space="0" w:color="auto" w:frame="1"/>
        </w:rPr>
        <w:t>Foundation </w:t>
      </w:r>
      <w:r w:rsidRPr="00F14201">
        <w:rPr>
          <w:rFonts w:ascii="Arial" w:eastAsia="Times New Roman" w:hAnsi="Arial" w:cs="Arial"/>
          <w:b/>
          <w:bCs/>
          <w:color w:val="111111"/>
          <w:sz w:val="27"/>
          <w:szCs w:val="27"/>
          <w:bdr w:val="none" w:sz="0" w:space="0" w:color="auto" w:frame="1"/>
        </w:rPr>
        <w:t>formwork </w:t>
      </w:r>
      <w:r w:rsidRPr="00F14201">
        <w:rPr>
          <w:rFonts w:ascii="Arial" w:eastAsia="Times New Roman" w:hAnsi="Arial" w:cs="Arial"/>
          <w:color w:val="111111"/>
          <w:sz w:val="27"/>
          <w:szCs w:val="27"/>
          <w:bdr w:val="none" w:sz="0" w:space="0" w:color="auto" w:frame="1"/>
        </w:rPr>
        <w:t>constructed.</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color w:val="111111"/>
          <w:sz w:val="27"/>
          <w:szCs w:val="27"/>
          <w:bdr w:val="none" w:sz="0" w:space="0" w:color="auto" w:frame="1"/>
        </w:rPr>
        <w:t>Reinforcing placed and tied.</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color w:val="111111"/>
          <w:sz w:val="27"/>
          <w:szCs w:val="27"/>
          <w:bdr w:val="none" w:sz="0" w:space="0" w:color="auto" w:frame="1"/>
        </w:rPr>
        <w:t>Concrete placed and allowed to set.</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b/>
          <w:bCs/>
          <w:color w:val="111111"/>
          <w:sz w:val="24"/>
          <w:szCs w:val="24"/>
          <w:bdr w:val="none" w:sz="0" w:space="0" w:color="auto" w:frame="1"/>
        </w:rPr>
        <w:t>Formwork </w:t>
      </w:r>
      <w:r w:rsidRPr="00F14201">
        <w:rPr>
          <w:rFonts w:ascii="Arial" w:eastAsia="Times New Roman" w:hAnsi="Arial" w:cs="Arial"/>
          <w:color w:val="111111"/>
          <w:sz w:val="24"/>
          <w:szCs w:val="24"/>
          <w:bdr w:val="none" w:sz="0" w:space="0" w:color="auto" w:frame="1"/>
        </w:rPr>
        <w:t>stripped and removed.</w:t>
      </w:r>
    </w:p>
    <w:p w:rsidR="00F14201" w:rsidRPr="00F14201" w:rsidRDefault="00F14201" w:rsidP="00F14201">
      <w:pPr>
        <w:numPr>
          <w:ilvl w:val="0"/>
          <w:numId w:val="1"/>
        </w:numPr>
        <w:shd w:val="clear" w:color="auto" w:fill="F4F4F4"/>
        <w:spacing w:after="0" w:line="240" w:lineRule="auto"/>
        <w:rPr>
          <w:rFonts w:ascii="inherit" w:eastAsia="Times New Roman" w:hAnsi="inherit" w:cs="Arial"/>
          <w:color w:val="111111"/>
          <w:sz w:val="20"/>
          <w:szCs w:val="20"/>
        </w:rPr>
      </w:pPr>
      <w:r w:rsidRPr="00F14201">
        <w:rPr>
          <w:rFonts w:ascii="Arial" w:eastAsia="Times New Roman" w:hAnsi="Arial" w:cs="Arial"/>
          <w:color w:val="111111"/>
          <w:sz w:val="27"/>
          <w:szCs w:val="27"/>
          <w:bdr w:val="none" w:sz="0" w:space="0" w:color="auto" w:frame="1"/>
        </w:rPr>
        <w:t>Formwork relocated by </w:t>
      </w:r>
      <w:r w:rsidRPr="00F14201">
        <w:rPr>
          <w:rFonts w:ascii="Arial" w:eastAsia="Times New Roman" w:hAnsi="Arial" w:cs="Arial"/>
          <w:b/>
          <w:bCs/>
          <w:color w:val="111111"/>
          <w:sz w:val="27"/>
          <w:szCs w:val="27"/>
          <w:bdr w:val="none" w:sz="0" w:space="0" w:color="auto" w:frame="1"/>
        </w:rPr>
        <w:t>forklift</w:t>
      </w:r>
      <w:r w:rsidRPr="00F14201">
        <w:rPr>
          <w:rFonts w:ascii="Arial" w:eastAsia="Times New Roman" w:hAnsi="Arial" w:cs="Arial"/>
          <w:color w:val="111111"/>
          <w:sz w:val="27"/>
          <w:szCs w:val="27"/>
          <w:bdr w:val="none" w:sz="0" w:space="0" w:color="auto" w:frame="1"/>
        </w:rPr>
        <w:t> to next foundation pour area.</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I </w:t>
      </w:r>
      <w:r w:rsidRPr="00F14201">
        <w:rPr>
          <w:rFonts w:ascii="Arial" w:eastAsia="Times New Roman" w:hAnsi="Arial" w:cs="Arial"/>
          <w:b/>
          <w:bCs/>
          <w:color w:val="111111"/>
          <w:sz w:val="27"/>
          <w:szCs w:val="27"/>
          <w:bdr w:val="none" w:sz="0" w:space="0" w:color="auto" w:frame="1"/>
        </w:rPr>
        <w:t>bolded</w:t>
      </w:r>
      <w:r w:rsidRPr="00F14201">
        <w:rPr>
          <w:rFonts w:ascii="Arial" w:eastAsia="Times New Roman" w:hAnsi="Arial" w:cs="Arial"/>
          <w:color w:val="111111"/>
          <w:sz w:val="27"/>
          <w:szCs w:val="27"/>
          <w:bdr w:val="none" w:sz="0" w:space="0" w:color="auto" w:frame="1"/>
        </w:rPr>
        <w:t> the temporary support structurers to help them stand out.</w:t>
      </w:r>
    </w:p>
    <w:p w:rsidR="00F14201" w:rsidRPr="00F14201" w:rsidRDefault="00F14201" w:rsidP="00F14201">
      <w:pPr>
        <w:shd w:val="clear" w:color="auto" w:fill="F4F4F4"/>
        <w:spacing w:after="0" w:line="240" w:lineRule="auto"/>
        <w:rPr>
          <w:rFonts w:ascii="Arial" w:eastAsia="Times New Roman" w:hAnsi="Arial" w:cs="Arial"/>
          <w:color w:val="111111"/>
          <w:sz w:val="24"/>
          <w:szCs w:val="24"/>
        </w:rPr>
      </w:pPr>
      <w:r w:rsidRPr="00F14201">
        <w:rPr>
          <w:rFonts w:ascii="Arial" w:eastAsia="Times New Roman" w:hAnsi="Arial" w:cs="Arial"/>
          <w:color w:val="111111"/>
          <w:sz w:val="27"/>
          <w:szCs w:val="27"/>
          <w:bdr w:val="none" w:sz="0" w:space="0" w:color="auto" w:frame="1"/>
        </w:rPr>
        <w:t>If this becomes a repeated sequence then a simple description saying that is enough. The purpose of this exercise is to make sure you do not miss a temporary support structure that could have been used during construction. The second purpose is to also identify what viable alternatives might be an option for this SOW. Remember, you will need to be presenting at least three alternatives collectively as a team so if one alternative does not come from this SOW then be on the lookout for where else a contractor might find reasonable alternatives to the required temporary support structures.</w:t>
      </w:r>
    </w:p>
    <w:p w:rsidR="00F14201" w:rsidRPr="00F14201" w:rsidRDefault="00F14201" w:rsidP="00F14201">
      <w:pPr>
        <w:shd w:val="clear" w:color="auto" w:fill="FFFFFF"/>
        <w:spacing w:after="0" w:line="240" w:lineRule="auto"/>
        <w:rPr>
          <w:rFonts w:ascii="Arial" w:eastAsia="Times New Roman" w:hAnsi="Arial" w:cs="Arial"/>
          <w:color w:val="111111"/>
          <w:sz w:val="24"/>
          <w:szCs w:val="24"/>
        </w:rPr>
      </w:pPr>
      <w:r w:rsidRPr="00F14201">
        <w:rPr>
          <w:rFonts w:ascii="Arial" w:eastAsia="Times New Roman" w:hAnsi="Arial" w:cs="Arial"/>
          <w:b/>
          <w:bCs/>
          <w:color w:val="111111"/>
          <w:sz w:val="27"/>
          <w:szCs w:val="27"/>
          <w:bdr w:val="none" w:sz="0" w:space="0" w:color="auto" w:frame="1"/>
        </w:rPr>
        <w:lastRenderedPageBreak/>
        <w:t>Sub-contractor #5: Painting and Finishing </w:t>
      </w:r>
    </w:p>
    <w:p w:rsidR="00F14201" w:rsidRPr="00F14201" w:rsidRDefault="00F14201" w:rsidP="00F14201">
      <w:pPr>
        <w:shd w:val="clear" w:color="auto" w:fill="FFFFFF"/>
        <w:spacing w:after="0" w:line="240" w:lineRule="auto"/>
        <w:ind w:left="450"/>
        <w:rPr>
          <w:rFonts w:ascii="Arial" w:eastAsia="Times New Roman" w:hAnsi="Arial" w:cs="Arial"/>
          <w:color w:val="111111"/>
          <w:sz w:val="24"/>
          <w:szCs w:val="24"/>
        </w:rPr>
      </w:pPr>
      <w:r w:rsidRPr="00F14201">
        <w:rPr>
          <w:rFonts w:ascii="Arial" w:eastAsia="Times New Roman" w:hAnsi="Arial" w:cs="Arial"/>
          <w:b/>
          <w:bCs/>
          <w:color w:val="111111"/>
          <w:sz w:val="27"/>
          <w:szCs w:val="27"/>
          <w:bdr w:val="none" w:sz="0" w:space="0" w:color="auto" w:frame="1"/>
        </w:rPr>
        <w:t>Presented by: </w:t>
      </w:r>
      <w:r w:rsidRPr="00F14201">
        <w:rPr>
          <w:rFonts w:ascii="Times New Roman" w:eastAsia="Times New Roman" w:hAnsi="Times New Roman" w:cs="Times New Roman"/>
          <w:color w:val="111111"/>
          <w:sz w:val="24"/>
          <w:szCs w:val="24"/>
          <w:bdr w:val="none" w:sz="0" w:space="0" w:color="auto" w:frame="1"/>
        </w:rPr>
        <w:t>Jason Wright</w:t>
      </w:r>
    </w:p>
    <w:p w:rsidR="00F14201" w:rsidRPr="00F14201" w:rsidRDefault="00F14201" w:rsidP="00F14201">
      <w:pPr>
        <w:shd w:val="clear" w:color="auto" w:fill="FFFFFF"/>
        <w:spacing w:after="0" w:line="240" w:lineRule="auto"/>
        <w:ind w:left="450"/>
        <w:rPr>
          <w:rFonts w:ascii="Arial" w:eastAsia="Times New Roman" w:hAnsi="Arial" w:cs="Arial"/>
          <w:color w:val="111111"/>
          <w:sz w:val="24"/>
          <w:szCs w:val="24"/>
        </w:rPr>
      </w:pPr>
      <w:r w:rsidRPr="00F14201">
        <w:rPr>
          <w:rFonts w:ascii="Arial" w:eastAsia="Times New Roman" w:hAnsi="Arial" w:cs="Arial"/>
          <w:b/>
          <w:bCs/>
          <w:color w:val="111111"/>
          <w:sz w:val="27"/>
          <w:szCs w:val="27"/>
          <w:bdr w:val="none" w:sz="0" w:space="0" w:color="auto" w:frame="1"/>
        </w:rPr>
        <w:t>Detailed Role &amp; Scope: </w:t>
      </w:r>
      <w:r w:rsidRPr="00F14201">
        <w:rPr>
          <w:rFonts w:ascii="inherit" w:eastAsia="Times New Roman" w:hAnsi="inherit" w:cs="Times New Roman"/>
          <w:color w:val="111111"/>
          <w:sz w:val="27"/>
          <w:szCs w:val="27"/>
          <w:bdr w:val="none" w:sz="0" w:space="0" w:color="auto" w:frame="1"/>
        </w:rPr>
        <w:t xml:space="preserve">Complete the scope of work that is detailed </w:t>
      </w:r>
      <w:proofErr w:type="gramStart"/>
      <w:r w:rsidRPr="00F14201">
        <w:rPr>
          <w:rFonts w:ascii="inherit" w:eastAsia="Times New Roman" w:hAnsi="inherit" w:cs="Times New Roman"/>
          <w:color w:val="111111"/>
          <w:sz w:val="27"/>
          <w:szCs w:val="27"/>
          <w:bdr w:val="none" w:sz="0" w:space="0" w:color="auto" w:frame="1"/>
        </w:rPr>
        <w:t>in  SECTION</w:t>
      </w:r>
      <w:proofErr w:type="gramEnd"/>
      <w:r w:rsidRPr="00F14201">
        <w:rPr>
          <w:rFonts w:ascii="inherit" w:eastAsia="Times New Roman" w:hAnsi="inherit" w:cs="Times New Roman"/>
          <w:color w:val="111111"/>
          <w:sz w:val="27"/>
          <w:szCs w:val="27"/>
          <w:bdr w:val="none" w:sz="0" w:space="0" w:color="auto" w:frame="1"/>
        </w:rPr>
        <w:t xml:space="preserve"> 099123 which includes: Prepare and paint or finish surfaces as hereinafter described, including, but not limited to the following:   a. Concrete Unit Masonry b. Gypsum plaster c. Cement plaster d. Wood doors, finish wood carpentry, and trim e. Hollow metal doors, frames</w:t>
      </w:r>
    </w:p>
    <w:p w:rsidR="002C25AB" w:rsidRDefault="00F14201">
      <w:bookmarkStart w:id="0" w:name="_GoBack"/>
      <w:bookmarkEnd w:id="0"/>
    </w:p>
    <w:sectPr w:rsidR="002C25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9F21C8"/>
    <w:multiLevelType w:val="multilevel"/>
    <w:tmpl w:val="51AA4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201"/>
    <w:rsid w:val="00A0062C"/>
    <w:rsid w:val="00E45263"/>
    <w:rsid w:val="00F14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AC7FF"/>
  <w15:chartTrackingRefBased/>
  <w15:docId w15:val="{8A4635C5-5D66-4423-B7B6-E5CE0E34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20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887208">
      <w:bodyDiv w:val="1"/>
      <w:marLeft w:val="0"/>
      <w:marRight w:val="0"/>
      <w:marTop w:val="0"/>
      <w:marBottom w:val="0"/>
      <w:divBdr>
        <w:top w:val="none" w:sz="0" w:space="0" w:color="auto"/>
        <w:left w:val="none" w:sz="0" w:space="0" w:color="auto"/>
        <w:bottom w:val="none" w:sz="0" w:space="0" w:color="auto"/>
        <w:right w:val="none" w:sz="0" w:space="0" w:color="auto"/>
      </w:divBdr>
    </w:div>
    <w:div w:id="970013001">
      <w:bodyDiv w:val="1"/>
      <w:marLeft w:val="0"/>
      <w:marRight w:val="0"/>
      <w:marTop w:val="0"/>
      <w:marBottom w:val="0"/>
      <w:divBdr>
        <w:top w:val="none" w:sz="0" w:space="0" w:color="auto"/>
        <w:left w:val="none" w:sz="0" w:space="0" w:color="auto"/>
        <w:bottom w:val="none" w:sz="0" w:space="0" w:color="auto"/>
        <w:right w:val="none" w:sz="0" w:space="0" w:color="auto"/>
      </w:divBdr>
    </w:div>
    <w:div w:id="151094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Wright</dc:creator>
  <cp:keywords/>
  <dc:description/>
  <cp:lastModifiedBy>Jason Wright</cp:lastModifiedBy>
  <cp:revision>1</cp:revision>
  <dcterms:created xsi:type="dcterms:W3CDTF">2020-10-02T22:03:00Z</dcterms:created>
  <dcterms:modified xsi:type="dcterms:W3CDTF">2020-10-02T22:08:00Z</dcterms:modified>
</cp:coreProperties>
</file>